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00" w:lineRule="exact"/>
        <w:ind w:right="270"/>
        <w:jc w:val="left"/>
        <w:rPr>
          <w:rFonts w:hint="eastAsia" w:ascii="黑体" w:hAnsi="黑体" w:eastAsia="黑体" w:cs="黑体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kern w:val="0"/>
          <w:sz w:val="30"/>
          <w:szCs w:val="30"/>
        </w:rPr>
        <w:t>附件1</w:t>
      </w:r>
    </w:p>
    <w:p>
      <w:pPr>
        <w:adjustRightInd w:val="0"/>
        <w:snapToGrid w:val="0"/>
        <w:spacing w:line="500" w:lineRule="exact"/>
        <w:ind w:right="270"/>
        <w:jc w:val="left"/>
        <w:rPr>
          <w:rFonts w:ascii="黑体" w:hAnsi="黑体" w:eastAsia="黑体" w:cs="黑体"/>
          <w:color w:val="000000"/>
          <w:kern w:val="0"/>
          <w:sz w:val="30"/>
          <w:szCs w:val="30"/>
        </w:rPr>
      </w:pPr>
    </w:p>
    <w:p>
      <w:pPr>
        <w:adjustRightInd w:val="0"/>
        <w:snapToGrid w:val="0"/>
        <w:spacing w:line="360" w:lineRule="auto"/>
        <w:ind w:firstLine="480"/>
        <w:jc w:val="center"/>
        <w:rPr>
          <w:rFonts w:hint="eastAsia" w:ascii="Arial" w:hAnsi="Arial" w:cs="Arial"/>
          <w:b/>
          <w:bCs/>
          <w:color w:val="000000"/>
          <w:kern w:val="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color w:val="000000"/>
          <w:kern w:val="0"/>
          <w:sz w:val="36"/>
          <w:szCs w:val="36"/>
        </w:rPr>
        <w:t>纪检监察干部主要工作职责</w:t>
      </w:r>
    </w:p>
    <w:bookmarkEnd w:id="0"/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1.认真学习和落实纪检监察工作有关法律法规和规章制度，协助完善纪检监察工作制度建设。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2.负责文件材料的起草，推进落实廉政约谈工作。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3.负责有关会议、接待的准备，负责起草会议记录、纪要等，并协助督促决定、决议落实。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4.负责学校各类采购招标等的监督，参与有关验收工作。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5.推进落实廉政文化建设，负责纪检监察网页建设，制作发布廉政推文，在师生中组织开展廉政宣传教育。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6.负责工作纪律检查、作风建设落实情况等效能建设督查。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7.受理并协助处理纪检举报投诉等工作，并做好有关调查核实。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8.落实监察审计室目标责任制和年度工作目标考核工作。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宋体" w:hAnsi="宋体" w:cs="Arial"/>
          <w:color w:val="000000"/>
          <w:kern w:val="0"/>
          <w:sz w:val="32"/>
          <w:szCs w:val="32"/>
        </w:rPr>
      </w:pPr>
      <w:r>
        <w:rPr>
          <w:rFonts w:hint="eastAsia" w:ascii="宋体" w:hAnsi="宋体" w:cs="Arial"/>
          <w:color w:val="000000"/>
          <w:kern w:val="0"/>
          <w:sz w:val="32"/>
          <w:szCs w:val="32"/>
        </w:rPr>
        <w:t>9.协助推进内部审计等其他工作。</w:t>
      </w:r>
    </w:p>
    <w:p>
      <w:pPr>
        <w:adjustRightInd w:val="0"/>
        <w:snapToGrid w:val="0"/>
        <w:spacing w:line="360" w:lineRule="auto"/>
        <w:ind w:firstLine="480"/>
        <w:rPr>
          <w:rFonts w:hint="eastAsia" w:ascii="宋体" w:hAnsi="宋体" w:cs="Arial"/>
          <w:color w:val="000000"/>
          <w:kern w:val="0"/>
          <w:sz w:val="32"/>
          <w:szCs w:val="32"/>
        </w:rPr>
      </w:pPr>
    </w:p>
    <w:p>
      <w:pPr>
        <w:adjustRightInd w:val="0"/>
        <w:snapToGrid w:val="0"/>
        <w:spacing w:line="500" w:lineRule="exact"/>
        <w:ind w:right="270"/>
        <w:jc w:val="center"/>
        <w:rPr>
          <w:rFonts w:hint="eastAsia" w:ascii="仿宋_GB2312" w:hAnsi="宋体" w:eastAsia="仿宋_GB2312" w:cs="宋体"/>
          <w:color w:val="000000"/>
          <w:kern w:val="0"/>
          <w:szCs w:val="21"/>
        </w:rPr>
      </w:pPr>
    </w:p>
    <w:p>
      <w:pPr>
        <w:adjustRightInd w:val="0"/>
        <w:snapToGrid w:val="0"/>
        <w:spacing w:line="500" w:lineRule="exact"/>
        <w:ind w:right="270"/>
        <w:jc w:val="left"/>
        <w:rPr>
          <w:rFonts w:hint="eastAsia" w:ascii="黑体" w:hAnsi="黑体" w:eastAsia="黑体" w:cs="黑体"/>
          <w:color w:val="000000"/>
          <w:kern w:val="0"/>
          <w:sz w:val="30"/>
          <w:szCs w:val="30"/>
        </w:rPr>
      </w:pPr>
    </w:p>
    <w:p>
      <w:pPr>
        <w:adjustRightInd w:val="0"/>
        <w:snapToGrid w:val="0"/>
        <w:spacing w:line="500" w:lineRule="exact"/>
        <w:ind w:right="270"/>
        <w:jc w:val="left"/>
        <w:rPr>
          <w:rFonts w:hint="eastAsia" w:ascii="黑体" w:hAnsi="黑体" w:eastAsia="黑体" w:cs="黑体"/>
          <w:color w:val="000000"/>
          <w:kern w:val="0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992239"/>
    <w:rsid w:val="4C992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